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4" w:rsidRPr="000A67E4" w:rsidRDefault="000A67E4" w:rsidP="000A67E4">
      <w:pPr>
        <w:spacing w:after="0" w:line="240" w:lineRule="auto"/>
        <w:jc w:val="center"/>
        <w:rPr>
          <w:b/>
          <w:sz w:val="44"/>
          <w:szCs w:val="44"/>
          <w:lang w:val="ru-RU"/>
        </w:rPr>
      </w:pPr>
      <w:bookmarkStart w:id="0" w:name="_GoBack"/>
      <w:bookmarkEnd w:id="0"/>
      <w:r w:rsidRPr="000A67E4">
        <w:rPr>
          <w:b/>
          <w:sz w:val="44"/>
          <w:szCs w:val="44"/>
          <w:lang w:val="ru-RU"/>
        </w:rPr>
        <w:t>Уфимская Декларация</w:t>
      </w:r>
    </w:p>
    <w:p w:rsidR="000A67E4" w:rsidRPr="000A67E4" w:rsidRDefault="000A67E4" w:rsidP="000A67E4">
      <w:pPr>
        <w:spacing w:line="240" w:lineRule="auto"/>
        <w:jc w:val="center"/>
        <w:rPr>
          <w:b/>
          <w:sz w:val="36"/>
          <w:szCs w:val="36"/>
          <w:lang w:val="ru-RU"/>
        </w:rPr>
      </w:pPr>
      <w:r w:rsidRPr="000A67E4">
        <w:rPr>
          <w:b/>
          <w:sz w:val="36"/>
          <w:szCs w:val="36"/>
        </w:rPr>
        <w:t>IV</w:t>
      </w:r>
      <w:r w:rsidRPr="000A67E4">
        <w:rPr>
          <w:b/>
          <w:sz w:val="36"/>
          <w:szCs w:val="36"/>
          <w:lang w:val="ru-RU"/>
        </w:rPr>
        <w:t xml:space="preserve"> Профсоюзного </w:t>
      </w:r>
      <w:r>
        <w:rPr>
          <w:b/>
          <w:sz w:val="36"/>
          <w:szCs w:val="36"/>
          <w:lang w:val="ru-RU"/>
        </w:rPr>
        <w:t>Ф</w:t>
      </w:r>
      <w:r w:rsidRPr="000A67E4">
        <w:rPr>
          <w:b/>
          <w:sz w:val="36"/>
          <w:szCs w:val="36"/>
          <w:lang w:val="ru-RU"/>
        </w:rPr>
        <w:t>орума стран БРИКС</w:t>
      </w:r>
    </w:p>
    <w:p w:rsidR="000A67E4" w:rsidRPr="000A67E4" w:rsidRDefault="000A67E4" w:rsidP="000A67E4">
      <w:pPr>
        <w:spacing w:after="480" w:line="240" w:lineRule="auto"/>
        <w:jc w:val="center"/>
        <w:rPr>
          <w:b/>
          <w:sz w:val="28"/>
          <w:szCs w:val="28"/>
          <w:lang w:val="ru-RU"/>
        </w:rPr>
      </w:pPr>
      <w:r w:rsidRPr="000A67E4">
        <w:rPr>
          <w:b/>
          <w:sz w:val="28"/>
          <w:szCs w:val="28"/>
          <w:lang w:val="ru-RU"/>
        </w:rPr>
        <w:t xml:space="preserve">Принята 9 июля 2015 г. </w:t>
      </w:r>
      <w:r>
        <w:rPr>
          <w:b/>
          <w:sz w:val="28"/>
          <w:szCs w:val="28"/>
          <w:lang w:val="ru-RU"/>
        </w:rPr>
        <w:t>в г.</w:t>
      </w:r>
      <w:r w:rsidRPr="000A67E4">
        <w:rPr>
          <w:b/>
          <w:sz w:val="28"/>
          <w:szCs w:val="28"/>
          <w:lang w:val="ru-RU"/>
        </w:rPr>
        <w:t xml:space="preserve"> Уф</w:t>
      </w:r>
      <w:r>
        <w:rPr>
          <w:b/>
          <w:sz w:val="28"/>
          <w:szCs w:val="28"/>
          <w:lang w:val="ru-RU"/>
        </w:rPr>
        <w:t>а</w:t>
      </w:r>
      <w:r w:rsidRPr="000A67E4">
        <w:rPr>
          <w:b/>
          <w:sz w:val="28"/>
          <w:szCs w:val="28"/>
          <w:lang w:val="ru-RU"/>
        </w:rPr>
        <w:t>, Российская Федерация</w:t>
      </w: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Мы, профцентры Бразилии, России, Индии, Китая и Южной Африки, объединяющие в своих рядах сотни миллионов трудящихся, убеждены, что для развитых экономик крайне важно придерживаться ответственной макроэкономической и финансовой политики и проводить структурные реформы, создающие достойные рабочие места и источники дохода для трудящихся мира.</w:t>
      </w:r>
    </w:p>
    <w:p w:rsidR="000A67E4" w:rsidRPr="000A67E4" w:rsidRDefault="000A67E4" w:rsidP="000A67E4">
      <w:pPr>
        <w:pStyle w:val="a3"/>
        <w:spacing w:after="120" w:line="240" w:lineRule="auto"/>
        <w:ind w:left="357"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Все более распространяющаяся неолиберальная глобализация ведет к уничтожению рабочих мест и экосистемы Земли. В 2014 году 1% населения планеты владел 48% мирового богатства, а  к 2016 году этот «золотой процент» будет владеть более чем его половиной. Огромное число трудящихся не имеет гарантий занятости и живет в условиях самого высокого уровня неравенства на памяти живущих поколений. За последние два года половина всех рабочих семей испытала на себе либо безработицу, либо неполную занятость, а 1,2 млрд. людей живут в крайней нищете. Согласно докладу МОТ в 2014 году мировая безработица составляла 207 млн. человек при прогнозируемом росте до 220 млн. Такая экономическая модель углубляет неравенство, ослабляет демократию и подрывает справедливость для всех.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235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Мы не можем согласиться с тем, что меры жесткой экономии, потерпевшие неудачу в Европе и в США, являются «выходом из кризиса». Доходы должны использоваться для увеличения инвестиций в реальный производственный сектор, инфраструктурные проекты, образование, здравоохранение, науку и технологии, профессиональное обучение и повышение квалификации; инвестиции должны использоваться для создания достойных рабочих мест и обеспечивать более высокую заработную плату. Укоренившееся, хронически углубляющееся  неравенство не является следствием естественных законов экономики: это порождение проводимой политики, и его можно преодолеть, если изменить  такую политику в интересах подавляющего большинства граждан.</w:t>
      </w:r>
    </w:p>
    <w:p w:rsidR="000A67E4" w:rsidRPr="000A67E4" w:rsidRDefault="000A67E4" w:rsidP="000A67E4">
      <w:pPr>
        <w:pStyle w:val="a3"/>
        <w:spacing w:after="120" w:line="240" w:lineRule="auto"/>
        <w:ind w:left="357"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Основополагающие права на профсоюзное представительство и коллективные переговоры оказались под угрозой в одних государствах  и подвергаются прямым атакам в других. Работодатели ряда стран пытаются подорвать право на забастовку, ставя под сомнение это фундаментальное завоевание трудящихся, признаваемое МОТ.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Профсоюзы являются действенной силой по защите демократии, в борьбе за справедливость и экологически устойчивое будущее. Профсоюзы стран БРИКС заявляют о своей готовности занять подобающее место в этой борьбе и в первую очередь в сфере создания достойных рабочих мест, охраны труда, защиты интересов трудящихся – в том числе женщин и молодежи, - достижения социальной справедливости и устойчивого развития.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Укрепление БРИКС играет ключевую роль в демократизации международных связей без нарушения суверенитета и права народов на самоопределение, в совершенствовании многополярного политического мироустройства без диктата и дискриминационных экономических санкций. Трудящиеся наших стран видят в БРИКС новую, более справедливую модель глобальных отношений,  которая должна строиться поверх традиционных водоразделов Восток-Запад и Север-Юг.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БРИКС - формирующаяся структура нового глобального управления. Его эластичный мандат позволяет наиболее динамичным экономикам мира рассматривать гораздо более широкий круг вопросов, чем, например, в Совете безопасности ООН, и найти ответы на многие экономические и экологические вызовы. Решения БРИКС производят умножающий эффект, поскольку участвующие в нем ключевые государства в состоянии транслировать принимаемые в БРИКС решения в ведущие международные учреждения.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Страны БРИКС сближают их последовательные совместные усилия по реформированию мировой финансово-экономической системы. Все страны БРИКС заинтересованы в экономическом росте на основе развития современных технологий и человеческого потенциала. Это может стать реальным общим стимулирующим фактором дальнейшего подъема при активном участии миллионов трудящихся, заинтересованных в справедливом распределении доходов и благ.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Структуры гражданского общества и профсоюзы, как их наиболее массовые представители,  призваны оказывать конструктивное давление на лидеров своих государств, властные структуры и работодателей с целью побуждать их к созданию эффективных механизмов более стабильного экономического и финансового мирового порядка. Все мы заинтересованы в ускоренной модернизации наших экономик, всего нашего общества. </w:t>
      </w:r>
    </w:p>
    <w:p w:rsidR="000A67E4" w:rsidRPr="000A67E4" w:rsidRDefault="000A67E4" w:rsidP="000A67E4">
      <w:pPr>
        <w:pStyle w:val="a3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Когда мы говорим о свободном и процветающем государстве, то оперируем комплексными понятиями, в которых тесно переплетаются экономические, политические и социальные составляющие. То же самое можно сказать и о группе стран, исторические особенности развития каждой из которых привели их к суверенному решению объединиться в одну из крупнейших в современной истории экономическую и политическую сущность под названием БРИКС.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Устойчивое развитие, социальная справедливость и права человека предоставляют государствам-участницам БРИКС и другим странам, которые в перспективе могут к нему присоединиться, надежный фундамент для системного продвижения по пути прогресса в интересах всех граждан Объединения и всего человечества в целом. 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Для формирования суверенной независимости от  обанкротившейся Бреттон-Вудской системы страны БРИКС могут в полной мере задействовать резервы Нового Банка развития и Пула условных валютных резервов, которые по общему потенциалу (200 млрд. долларов) равны потенциалу МВФ. Профсоюзы поддерживают эти усилия и рекомендуют правительствам стран БРИКС создать собственное рейтинговое агентство и фондовую биржу. Это создаст рычаги действенного влияния на мировую экономику. 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Мы ожидаем, что правительства стран БРИКС будут более решительно добиваться реформирования МВФ и Всемирного банка. Настало время для установления реального контроля над крупнейшими МНК на территории наших стран и подчинении их деятельности целям развития. Профсоюзы призваны играть свою роль в этом процессе. Для этого мы располагаем трехсторонней Декларацией принципов МОТ, касающейся МНК и социальной политики.</w:t>
      </w:r>
    </w:p>
    <w:p w:rsidR="000A67E4" w:rsidRPr="000A67E4" w:rsidRDefault="000A67E4" w:rsidP="000A67E4">
      <w:pPr>
        <w:pStyle w:val="a3"/>
        <w:jc w:val="both"/>
        <w:rPr>
          <w:sz w:val="29"/>
          <w:szCs w:val="29"/>
          <w:lang w:val="ru-RU"/>
        </w:rPr>
      </w:pPr>
    </w:p>
    <w:p w:rsid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Прошедший 2014-й год стал свидетелем дальнейшего развертывания Третьей промышленной революции. Быстрый технологический прогресс сегодня позволяет выйти на новые уровни в сфере автоматизации, робототехники, нанотехнологий, новых материалов, стандартов потребления энергоресурсов и организации производственных процессов. Очевидно, что все это повлечет за собой концентрацию и централизацию капитала, даст толчок переналадке производства и росту конкуренции в сфере монополий и олигополий, что неизбежно окажет повсеместное влияние на доходы и занятость трудящихся.</w:t>
      </w:r>
    </w:p>
    <w:p w:rsidR="000A67E4" w:rsidRPr="000A67E4" w:rsidRDefault="000A67E4" w:rsidP="000A67E4">
      <w:pPr>
        <w:pStyle w:val="a3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На этом фоне активно развиваются гибкие формы организации труда и производства, принципиально новые формы межгосударственного взаимодействия. Важно, чтобы страны БРИКС с самого начала участвовали в этом процессе и сосредоточили усилия народов и государств на технологическом рывке, на вопросах созидания и преобразования в интересах всех слоев общества в наших странах. </w:t>
      </w:r>
    </w:p>
    <w:p w:rsidR="000A67E4" w:rsidRPr="000A67E4" w:rsidRDefault="000A67E4" w:rsidP="000A67E4">
      <w:pPr>
        <w:pStyle w:val="a3"/>
        <w:spacing w:after="12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12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>Третьей промышленной революции должны соответствовать адекватные социально-экономические отношения. Именно поэтому профцентры стран БРИКС, объединившиеся в профсоюзный Форум, настоятельно ставят вопрос о подобающем им месте в структурах БРИКС наравне с организациями работодателей. Модель взаимодействия в социальном треугольнике профсоюзы – бизнес сообщество – государственные структуры, которая уже давно доказала свою  эффективность на национальном уровне в каждой стране БРИКС, должна найти свое логическое продолжение и в масштабах всего Объединения. Подобная «интегральная модель» без малого сто лет эффективно работает в мировом масштабе в стенах  МОТ – ведущей организации системы ООН – и называется трипартизмом. Любые политико-экономические решения государств и их объединений имеют прямые последствия для мира труда, и его законные представители должны участвовать в их подготовке и обсуждении. На этом настаивает МОТ в рамках своей парадигмы Достойного труда, опирающейся на комплекс норм труда и контрольных механизмов Организации, на этом настаивают представители трудящихся стран-участниц БРИКС.</w:t>
      </w:r>
    </w:p>
    <w:p w:rsidR="000A67E4" w:rsidRPr="000A67E4" w:rsidRDefault="000A67E4" w:rsidP="000A67E4">
      <w:pPr>
        <w:pStyle w:val="a3"/>
        <w:spacing w:after="120" w:line="240" w:lineRule="auto"/>
        <w:ind w:left="357" w:right="-96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numPr>
          <w:ilvl w:val="0"/>
          <w:numId w:val="1"/>
        </w:numPr>
        <w:spacing w:after="0" w:line="240" w:lineRule="auto"/>
        <w:ind w:left="357" w:right="-96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 </w:t>
      </w:r>
      <w:r w:rsidRPr="000A67E4">
        <w:rPr>
          <w:sz w:val="29"/>
          <w:szCs w:val="29"/>
        </w:rPr>
        <w:t>IV</w:t>
      </w:r>
      <w:r w:rsidRPr="000A67E4">
        <w:rPr>
          <w:sz w:val="29"/>
          <w:szCs w:val="29"/>
          <w:lang w:val="ru-RU"/>
        </w:rPr>
        <w:t xml:space="preserve"> Профсоюзный Форум БРИКС проходит на территории Российской Федерации в год 70-летия Победы над фашизмом и окончания Второй мировой войны. Время не в силах стереть из нашей памяти горе и страдания народов, подвергшихся военной агрессии. Мы призываем правительства стран-участниц БРИКС сделать все возможное для снижения политической напряженности, обеспечения безопасности и стабильности в мире, прекращения военных действий всюду, где они ведутся, способствовать активному и безусловному применению норм международного права для урегулирования региональных и локальных конфликтов. </w:t>
      </w:r>
    </w:p>
    <w:p w:rsidR="000A67E4" w:rsidRPr="000A67E4" w:rsidRDefault="000A67E4" w:rsidP="000A67E4">
      <w:pPr>
        <w:pStyle w:val="a3"/>
        <w:spacing w:after="0" w:line="240" w:lineRule="auto"/>
        <w:ind w:right="-96"/>
        <w:jc w:val="both"/>
        <w:rPr>
          <w:sz w:val="29"/>
          <w:szCs w:val="29"/>
          <w:lang w:val="ru-RU"/>
        </w:rPr>
      </w:pPr>
    </w:p>
    <w:p w:rsidR="000A67E4" w:rsidRDefault="000A67E4" w:rsidP="000A67E4">
      <w:pPr>
        <w:pStyle w:val="a3"/>
        <w:numPr>
          <w:ilvl w:val="0"/>
          <w:numId w:val="1"/>
        </w:numPr>
        <w:spacing w:after="0" w:line="240" w:lineRule="auto"/>
        <w:ind w:left="357" w:right="-94" w:hanging="357"/>
        <w:jc w:val="both"/>
        <w:rPr>
          <w:sz w:val="29"/>
          <w:szCs w:val="29"/>
          <w:lang w:val="ru-RU"/>
        </w:rPr>
      </w:pPr>
      <w:r w:rsidRPr="000A67E4">
        <w:rPr>
          <w:sz w:val="29"/>
          <w:szCs w:val="29"/>
          <w:lang w:val="ru-RU"/>
        </w:rPr>
        <w:t xml:space="preserve">Все мы находимся на стратегическом перекрестке развития цивилизации и должны быть достойны выпавшей нам исторической ответственности. </w:t>
      </w:r>
    </w:p>
    <w:p w:rsidR="007F7A31" w:rsidRPr="007F7A31" w:rsidRDefault="007F7A31" w:rsidP="007F7A31">
      <w:pPr>
        <w:pStyle w:val="a3"/>
        <w:rPr>
          <w:sz w:val="29"/>
          <w:szCs w:val="29"/>
          <w:lang w:val="ru-RU"/>
        </w:rPr>
      </w:pPr>
    </w:p>
    <w:p w:rsidR="007F7A31" w:rsidRDefault="007F7A31" w:rsidP="007F7A31">
      <w:pPr>
        <w:pStyle w:val="a3"/>
        <w:spacing w:after="0" w:line="240" w:lineRule="auto"/>
        <w:ind w:left="357" w:right="-94"/>
        <w:jc w:val="both"/>
        <w:rPr>
          <w:sz w:val="29"/>
          <w:szCs w:val="29"/>
          <w:lang w:val="ru-RU"/>
        </w:rPr>
      </w:pPr>
    </w:p>
    <w:p w:rsidR="000A67E4" w:rsidRPr="000A67E4" w:rsidRDefault="000A67E4" w:rsidP="000A67E4">
      <w:pPr>
        <w:pStyle w:val="a3"/>
        <w:rPr>
          <w:sz w:val="29"/>
          <w:szCs w:val="29"/>
          <w:lang w:val="ru-RU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7F7A31" w:rsidTr="007F7A31">
        <w:tc>
          <w:tcPr>
            <w:tcW w:w="5387" w:type="dxa"/>
          </w:tcPr>
          <w:p w:rsidR="00E670B3" w:rsidRPr="007F7A31" w:rsidRDefault="00E670B3" w:rsidP="007F1190">
            <w:pPr>
              <w:pStyle w:val="a3"/>
              <w:ind w:left="0" w:right="-96"/>
              <w:jc w:val="both"/>
              <w:rPr>
                <w:b/>
                <w:sz w:val="28"/>
                <w:szCs w:val="28"/>
                <w:lang w:val="ru-RU"/>
              </w:rPr>
            </w:pPr>
            <w:r w:rsidRPr="007F7A31">
              <w:rPr>
                <w:b/>
                <w:sz w:val="28"/>
                <w:szCs w:val="28"/>
                <w:lang w:val="ru-RU"/>
              </w:rPr>
              <w:t>Федер</w:t>
            </w:r>
            <w:r w:rsidR="007F1190" w:rsidRPr="007F7A31">
              <w:rPr>
                <w:b/>
                <w:sz w:val="28"/>
                <w:szCs w:val="28"/>
                <w:lang w:val="ru-RU"/>
              </w:rPr>
              <w:t>ативная Республика Бразилия:</w:t>
            </w: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 w:rsidRPr="007F1190">
              <w:rPr>
                <w:sz w:val="28"/>
                <w:szCs w:val="28"/>
              </w:rPr>
              <w:t>CUT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</w:p>
          <w:p w:rsidR="007F1190" w:rsidRDefault="007F1190" w:rsidP="007F1190">
            <w:pPr>
              <w:pStyle w:val="a3"/>
              <w:ind w:left="0" w:right="-94"/>
              <w:jc w:val="both"/>
              <w:rPr>
                <w:sz w:val="28"/>
                <w:szCs w:val="28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</w:t>
            </w:r>
            <w:r>
              <w:rPr>
                <w:sz w:val="28"/>
                <w:szCs w:val="28"/>
              </w:rPr>
              <w:t xml:space="preserve"> /</w:t>
            </w:r>
            <w:r w:rsidRPr="007F1190">
              <w:rPr>
                <w:color w:val="444444"/>
                <w:sz w:val="28"/>
                <w:szCs w:val="28"/>
                <w:shd w:val="clear" w:color="auto" w:fill="FFFFFF"/>
              </w:rPr>
              <w:t>Força Sindical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Default="007F7A31" w:rsidP="007F1190">
            <w:pPr>
              <w:pStyle w:val="a3"/>
              <w:ind w:left="0" w:right="-94"/>
              <w:jc w:val="both"/>
              <w:rPr>
                <w:sz w:val="28"/>
                <w:szCs w:val="28"/>
              </w:rPr>
            </w:pPr>
          </w:p>
          <w:p w:rsidR="007F7A31" w:rsidRDefault="007F7A31" w:rsidP="007F1190">
            <w:pPr>
              <w:pStyle w:val="a3"/>
              <w:ind w:left="0" w:right="-94"/>
              <w:jc w:val="both"/>
              <w:rPr>
                <w:sz w:val="28"/>
                <w:szCs w:val="28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 w:rsidRPr="007F1190">
              <w:rPr>
                <w:sz w:val="28"/>
                <w:szCs w:val="28"/>
              </w:rPr>
              <w:t>CT</w:t>
            </w:r>
            <w:r>
              <w:rPr>
                <w:sz w:val="28"/>
                <w:szCs w:val="28"/>
              </w:rPr>
              <w:t>B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7A31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>
              <w:rPr>
                <w:sz w:val="28"/>
                <w:szCs w:val="28"/>
              </w:rPr>
              <w:t>UGT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1190" w:rsidRPr="007F7A31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7A31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1190" w:rsidRDefault="007F1190" w:rsidP="007F1190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</w:t>
            </w:r>
            <w:r w:rsidRPr="007F7A31">
              <w:rPr>
                <w:sz w:val="28"/>
                <w:szCs w:val="28"/>
                <w:lang w:val="ru-RU"/>
              </w:rPr>
              <w:t xml:space="preserve"> /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NCST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1190" w:rsidRPr="007F7A31" w:rsidRDefault="007F1190" w:rsidP="007F1190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</w:p>
          <w:p w:rsid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1190" w:rsidRPr="007F1190" w:rsidRDefault="007F1190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7A31" w:rsidRDefault="000A67E4" w:rsidP="007F1190">
            <w:pPr>
              <w:pStyle w:val="a3"/>
              <w:ind w:left="0" w:right="-96"/>
              <w:jc w:val="both"/>
              <w:rPr>
                <w:b/>
                <w:sz w:val="28"/>
                <w:szCs w:val="28"/>
                <w:lang w:val="ru-RU"/>
              </w:rPr>
            </w:pPr>
            <w:r w:rsidRPr="007F7A31">
              <w:rPr>
                <w:b/>
                <w:sz w:val="28"/>
                <w:szCs w:val="28"/>
                <w:lang w:val="ru-RU"/>
              </w:rPr>
              <w:t>Российская Федерация:</w:t>
            </w: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_____________________ /ФНПР/</w:t>
            </w: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_____________________ /КТР/</w:t>
            </w:r>
          </w:p>
          <w:p w:rsidR="007F7A31" w:rsidRDefault="007F7A31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</w:p>
          <w:p w:rsidR="007F7A31" w:rsidRDefault="007F7A31" w:rsidP="007F1190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</w:p>
          <w:p w:rsidR="007F7A31" w:rsidRPr="007F7A31" w:rsidRDefault="007F7A31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1190" w:rsidRDefault="000A67E4" w:rsidP="007F1190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0A67E4" w:rsidRPr="007F1190" w:rsidRDefault="000A67E4" w:rsidP="000A67E4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b/>
                <w:sz w:val="28"/>
                <w:szCs w:val="28"/>
                <w:lang w:val="ru-RU"/>
              </w:rPr>
            </w:pPr>
            <w:r w:rsidRPr="007F7A31">
              <w:rPr>
                <w:b/>
                <w:sz w:val="28"/>
                <w:szCs w:val="28"/>
                <w:lang w:val="ru-RU"/>
              </w:rPr>
              <w:t>Республика Индия:</w:t>
            </w:r>
          </w:p>
          <w:p w:rsid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1190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1190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_____________________ /</w:t>
            </w:r>
            <w:r>
              <w:rPr>
                <w:sz w:val="28"/>
                <w:szCs w:val="28"/>
              </w:rPr>
              <w:t>HMS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Pr="007F1190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1190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_____________________ /</w:t>
            </w:r>
            <w:r>
              <w:rPr>
                <w:sz w:val="28"/>
                <w:szCs w:val="28"/>
              </w:rPr>
              <w:t>AITUC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0A67E4" w:rsidRDefault="000A67E4" w:rsidP="000A67E4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0A67E4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sz w:val="28"/>
                <w:szCs w:val="28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Китайская Народная Республика:</w:t>
            </w: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>
              <w:rPr>
                <w:sz w:val="28"/>
                <w:szCs w:val="28"/>
              </w:rPr>
              <w:t>ACFTU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P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Южно-Африканская Республика:</w:t>
            </w: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>
              <w:rPr>
                <w:sz w:val="28"/>
                <w:szCs w:val="28"/>
              </w:rPr>
              <w:t>COSATU</w:t>
            </w:r>
            <w:r w:rsidRPr="007F1190">
              <w:rPr>
                <w:sz w:val="28"/>
                <w:szCs w:val="28"/>
                <w:lang w:val="ru-RU"/>
              </w:rPr>
              <w:t xml:space="preserve"> /</w:t>
            </w: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 /</w:t>
            </w:r>
            <w:r>
              <w:rPr>
                <w:sz w:val="28"/>
                <w:szCs w:val="28"/>
              </w:rPr>
              <w:t>FEDUSA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7A31" w:rsidRDefault="007F7A31" w:rsidP="007F7A31">
            <w:pPr>
              <w:pStyle w:val="a3"/>
              <w:ind w:left="0" w:right="-96"/>
              <w:jc w:val="both"/>
              <w:rPr>
                <w:sz w:val="28"/>
                <w:szCs w:val="28"/>
                <w:lang w:val="ru-RU"/>
              </w:rPr>
            </w:pPr>
          </w:p>
          <w:p w:rsidR="007F7A31" w:rsidRPr="007F1190" w:rsidRDefault="007F7A31" w:rsidP="007F7A31">
            <w:pPr>
              <w:pStyle w:val="a3"/>
              <w:ind w:left="0" w:right="-94"/>
              <w:jc w:val="both"/>
              <w:rPr>
                <w:sz w:val="28"/>
                <w:szCs w:val="28"/>
                <w:lang w:val="ru-RU"/>
              </w:rPr>
            </w:pPr>
            <w:r w:rsidRPr="007F1190">
              <w:rPr>
                <w:sz w:val="28"/>
                <w:szCs w:val="28"/>
                <w:lang w:val="ru-RU"/>
              </w:rPr>
              <w:t>__________________</w:t>
            </w:r>
            <w:r w:rsidRPr="007F7A31">
              <w:rPr>
                <w:sz w:val="28"/>
                <w:szCs w:val="28"/>
                <w:lang w:val="ru-RU"/>
              </w:rPr>
              <w:t xml:space="preserve"> /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NACTU</w:t>
            </w:r>
            <w:r w:rsidRPr="007F1190">
              <w:rPr>
                <w:sz w:val="28"/>
                <w:szCs w:val="28"/>
                <w:lang w:val="ru-RU"/>
              </w:rPr>
              <w:t>/</w:t>
            </w:r>
          </w:p>
          <w:p w:rsidR="007F7A31" w:rsidRPr="007F7A31" w:rsidRDefault="007F7A31" w:rsidP="000A67E4">
            <w:pPr>
              <w:pStyle w:val="a3"/>
              <w:ind w:left="0" w:right="-94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A67E4" w:rsidRPr="000A67E4" w:rsidRDefault="000A67E4" w:rsidP="000A67E4">
      <w:pPr>
        <w:pStyle w:val="a3"/>
        <w:spacing w:after="0" w:line="240" w:lineRule="auto"/>
        <w:ind w:left="357" w:right="-94"/>
        <w:jc w:val="both"/>
        <w:rPr>
          <w:sz w:val="29"/>
          <w:szCs w:val="29"/>
          <w:lang w:val="ru-RU"/>
        </w:rPr>
      </w:pPr>
    </w:p>
    <w:p w:rsidR="006A6B34" w:rsidRPr="000A67E4" w:rsidRDefault="006A6B34">
      <w:pPr>
        <w:rPr>
          <w:sz w:val="29"/>
          <w:szCs w:val="29"/>
          <w:lang w:val="ru-RU"/>
        </w:rPr>
      </w:pPr>
    </w:p>
    <w:sectPr w:rsidR="006A6B34" w:rsidRPr="000A67E4" w:rsidSect="008D7499">
      <w:footerReference w:type="default" r:id="rId8"/>
      <w:pgSz w:w="11906" w:h="16838"/>
      <w:pgMar w:top="85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4A" w:rsidRDefault="00E42F4A" w:rsidP="000A67E4">
      <w:pPr>
        <w:spacing w:after="0" w:line="240" w:lineRule="auto"/>
      </w:pPr>
      <w:r>
        <w:separator/>
      </w:r>
    </w:p>
  </w:endnote>
  <w:endnote w:type="continuationSeparator" w:id="0">
    <w:p w:rsidR="00E42F4A" w:rsidRDefault="00E42F4A" w:rsidP="000A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908"/>
      <w:docPartObj>
        <w:docPartGallery w:val="Page Numbers (Bottom of Page)"/>
        <w:docPartUnique/>
      </w:docPartObj>
    </w:sdtPr>
    <w:sdtEndPr/>
    <w:sdtContent>
      <w:sdt>
        <w:sdtPr>
          <w:id w:val="43076246"/>
          <w:docPartObj>
            <w:docPartGallery w:val="Page Numbers (Top of Page)"/>
            <w:docPartUnique/>
          </w:docPartObj>
        </w:sdtPr>
        <w:sdtEndPr/>
        <w:sdtContent>
          <w:p w:rsidR="008D7499" w:rsidRDefault="008D7499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57F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57F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7499" w:rsidRDefault="008D7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4A" w:rsidRDefault="00E42F4A" w:rsidP="000A67E4">
      <w:pPr>
        <w:spacing w:after="0" w:line="240" w:lineRule="auto"/>
      </w:pPr>
      <w:r>
        <w:separator/>
      </w:r>
    </w:p>
  </w:footnote>
  <w:footnote w:type="continuationSeparator" w:id="0">
    <w:p w:rsidR="00E42F4A" w:rsidRDefault="00E42F4A" w:rsidP="000A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730"/>
    <w:multiLevelType w:val="hybridMultilevel"/>
    <w:tmpl w:val="19CA9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4"/>
    <w:rsid w:val="000A67E4"/>
    <w:rsid w:val="0036260C"/>
    <w:rsid w:val="006A6B34"/>
    <w:rsid w:val="007F1190"/>
    <w:rsid w:val="007F7A31"/>
    <w:rsid w:val="008D7499"/>
    <w:rsid w:val="00B257F5"/>
    <w:rsid w:val="00E42F4A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4"/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7E4"/>
    <w:rPr>
      <w:rFonts w:ascii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A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7E4"/>
    <w:rPr>
      <w:rFonts w:ascii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0A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4"/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7E4"/>
    <w:rPr>
      <w:rFonts w:ascii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0A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7E4"/>
    <w:rPr>
      <w:rFonts w:ascii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0A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A.V.Zharkov</dc:creator>
  <cp:lastModifiedBy>Гришин</cp:lastModifiedBy>
  <cp:revision>2</cp:revision>
  <dcterms:created xsi:type="dcterms:W3CDTF">2016-09-06T07:50:00Z</dcterms:created>
  <dcterms:modified xsi:type="dcterms:W3CDTF">2016-09-06T07:50:00Z</dcterms:modified>
</cp:coreProperties>
</file>